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1EBF" w:rsidRDefault="008A1EBF">
      <w:pPr>
        <w:pStyle w:val="ConsPlusNormal0"/>
        <w:jc w:val="both"/>
        <w:outlineLvl w:val="0"/>
      </w:pPr>
      <w:bookmarkStart w:id="0" w:name="_GoBack"/>
      <w:bookmarkEnd w:id="0"/>
    </w:p>
    <w:p w:rsidR="008A1EBF" w:rsidRDefault="008A1EBF">
      <w:pPr>
        <w:pStyle w:val="ConsPlusNormal0"/>
        <w:jc w:val="both"/>
      </w:pPr>
    </w:p>
    <w:p w:rsidR="008A1EBF" w:rsidRDefault="00911C93">
      <w:pPr>
        <w:pStyle w:val="ConsPlusNormal0"/>
        <w:outlineLvl w:val="0"/>
      </w:pPr>
      <w:r>
        <w:t>Зарегистрировано в Минюсте России 30 апреля 2014 г. N 32168</w:t>
      </w:r>
    </w:p>
    <w:p w:rsidR="008A1EBF" w:rsidRDefault="008A1EB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A1EBF" w:rsidRDefault="008A1EBF">
      <w:pPr>
        <w:pStyle w:val="ConsPlusNormal0"/>
        <w:jc w:val="both"/>
      </w:pPr>
    </w:p>
    <w:p w:rsidR="008A1EBF" w:rsidRDefault="00911C93">
      <w:pPr>
        <w:pStyle w:val="ConsPlusTitle0"/>
        <w:jc w:val="center"/>
      </w:pPr>
      <w:r>
        <w:t>МИНИСТЕРСТВО ЭНЕРГЕТИКИ РОССИЙСКОЙ ФЕДЕРАЦИИ</w:t>
      </w:r>
    </w:p>
    <w:p w:rsidR="008A1EBF" w:rsidRDefault="008A1EBF">
      <w:pPr>
        <w:pStyle w:val="ConsPlusTitle0"/>
        <w:jc w:val="center"/>
      </w:pPr>
    </w:p>
    <w:p w:rsidR="008A1EBF" w:rsidRDefault="00911C93">
      <w:pPr>
        <w:pStyle w:val="ConsPlusTitle0"/>
        <w:jc w:val="center"/>
      </w:pPr>
      <w:r>
        <w:t>ПРИКАЗ</w:t>
      </w:r>
    </w:p>
    <w:p w:rsidR="008A1EBF" w:rsidRDefault="00911C93">
      <w:pPr>
        <w:pStyle w:val="ConsPlusTitle0"/>
        <w:jc w:val="center"/>
      </w:pPr>
      <w:r>
        <w:t>от 30 декабря 2013 г. N 961</w:t>
      </w:r>
    </w:p>
    <w:p w:rsidR="008A1EBF" w:rsidRDefault="008A1EBF">
      <w:pPr>
        <w:pStyle w:val="ConsPlusTitle0"/>
        <w:jc w:val="center"/>
      </w:pPr>
    </w:p>
    <w:p w:rsidR="008A1EBF" w:rsidRDefault="00911C93">
      <w:pPr>
        <w:pStyle w:val="ConsPlusTitle0"/>
        <w:jc w:val="center"/>
      </w:pPr>
      <w:r>
        <w:t>ОБ УТВЕРЖДЕНИИ ПРАВИЛ УЧЕТА ГАЗА</w:t>
      </w:r>
    </w:p>
    <w:p w:rsidR="008A1EBF" w:rsidRDefault="008A1EB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A1E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1EBF" w:rsidRDefault="00911C9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1EBF" w:rsidRDefault="00911C9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tooltip="Приказ Минэнерго России от 26.12.2014 N 997 &quot;О внесении изменений в Правила учета газа, утвержденные приказом Минэнерго России от 30.12.2013 N 961&quot; (Зарегистрировано в Минюсте России 24.02.2015 N 36193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Минэнерго России от 26.12.2014 N 997)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</w:tr>
    </w:tbl>
    <w:p w:rsidR="008A1EBF" w:rsidRDefault="008A1EBF">
      <w:pPr>
        <w:pStyle w:val="ConsPlusNormal0"/>
        <w:jc w:val="center"/>
      </w:pPr>
    </w:p>
    <w:p w:rsidR="008A1EBF" w:rsidRDefault="00911C93">
      <w:pPr>
        <w:pStyle w:val="ConsPlusNormal0"/>
        <w:ind w:firstLine="540"/>
        <w:jc w:val="both"/>
      </w:pPr>
      <w:r>
        <w:t xml:space="preserve">В соответствии с </w:t>
      </w:r>
      <w:hyperlink r:id="rId7" w:tooltip="Постановление Правительства РФ от 28.05.2008 N 400 (ред. от 17.10.2024) &quot;О Министерстве энергетики Российской Федерации&quot; {КонсультантПлюс}">
        <w:r>
          <w:rPr>
            <w:color w:val="0000FF"/>
          </w:rPr>
          <w:t>пунктом 4.2.9</w:t>
        </w:r>
      </w:hyperlink>
      <w:r>
        <w:t xml:space="preserve"> Положения о Министерстве энергетики Российской Федерации, утвержденного постановлени</w:t>
      </w:r>
      <w:r>
        <w:t>ем Правительства Российской Федерации от 28 мая 2008 г. N 400 (Собрание законодательства Российской Федерации, 2008, N 22, ст. 2577; N 42, ст. 4825; N 46, ст. 5337; 2009, N 3, ст. 378; N 6, ст. 738; N 33, ст. 4088; N 52 (ч. II), ст. 6586; 2010, N 9, ст. 96</w:t>
      </w:r>
      <w:r>
        <w:t>0; N 26, ст. 3350; N 31, ст. 4251; N 47, ст. 6128; 2011, N 6, ст. 888; N 14, ст. 1935; 2012, N 11, ст. 1293; N 15, ст. 1779, N 31, ст. 4386; N 37, ст. 5001; N 40, ст. 5449; 2013, N 17, ст. 2171; N 29, ст. 3970; N 33, ст. 4386; N 35, ст. 4525; N 44, ст. 575</w:t>
      </w:r>
      <w:r>
        <w:t>2; N 45, ст. 5822), приказываю: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1. Утвердить прилагаемые </w:t>
      </w:r>
      <w:hyperlink w:anchor="P30" w:tooltip="ПРАВИЛА УЧЕТА ГАЗА">
        <w:r>
          <w:rPr>
            <w:color w:val="0000FF"/>
          </w:rPr>
          <w:t>Правила</w:t>
        </w:r>
      </w:hyperlink>
      <w:r>
        <w:t xml:space="preserve"> учета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2. Признать утратившими силу </w:t>
      </w:r>
      <w:hyperlink r:id="rId8" w:tooltip="&quot;Правила учета газа&quot; (утв. Минтопэнерго РФ 14.10.1996) (Зарегистрировано в Минюсте РФ 15.11.1996 N 1198) ------------ Утратил силу или отменен {КонсультантПлюс}">
        <w:r>
          <w:rPr>
            <w:color w:val="0000FF"/>
          </w:rPr>
          <w:t>Правила</w:t>
        </w:r>
      </w:hyperlink>
      <w:r>
        <w:t xml:space="preserve"> учета газа, утвержденные заместителем Министра топлива и энергетики Российской Федерации В.В. Бушуевым 14 октября 1996 г. (зарегистрированы Минюстом России 15 ноября 1996 г., регистрационный N 1198).</w:t>
      </w:r>
    </w:p>
    <w:p w:rsidR="008A1EBF" w:rsidRDefault="008A1EBF">
      <w:pPr>
        <w:pStyle w:val="ConsPlusNormal0"/>
        <w:jc w:val="both"/>
      </w:pPr>
    </w:p>
    <w:p w:rsidR="008A1EBF" w:rsidRDefault="00911C93">
      <w:pPr>
        <w:pStyle w:val="ConsPlusNormal0"/>
        <w:jc w:val="right"/>
      </w:pPr>
      <w:r>
        <w:t>Министр</w:t>
      </w:r>
    </w:p>
    <w:p w:rsidR="008A1EBF" w:rsidRDefault="00911C93">
      <w:pPr>
        <w:pStyle w:val="ConsPlusNormal0"/>
        <w:jc w:val="right"/>
      </w:pPr>
      <w:r>
        <w:t>А.В.НОВАК</w:t>
      </w: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jc w:val="both"/>
      </w:pPr>
    </w:p>
    <w:p w:rsidR="008A1EBF" w:rsidRDefault="00911C93">
      <w:pPr>
        <w:pStyle w:val="ConsPlusNormal0"/>
        <w:jc w:val="right"/>
        <w:outlineLvl w:val="0"/>
      </w:pPr>
      <w:r>
        <w:t>Утверждены</w:t>
      </w:r>
    </w:p>
    <w:p w:rsidR="008A1EBF" w:rsidRDefault="00911C93">
      <w:pPr>
        <w:pStyle w:val="ConsPlusNormal0"/>
        <w:jc w:val="right"/>
      </w:pPr>
      <w:r>
        <w:t xml:space="preserve">приказом </w:t>
      </w:r>
      <w:r>
        <w:t>Минэнерго России</w:t>
      </w:r>
    </w:p>
    <w:p w:rsidR="008A1EBF" w:rsidRDefault="00911C93">
      <w:pPr>
        <w:pStyle w:val="ConsPlusNormal0"/>
        <w:jc w:val="right"/>
      </w:pPr>
      <w:r>
        <w:t>от 30 декабря 2013 г. N 961</w:t>
      </w:r>
    </w:p>
    <w:p w:rsidR="008A1EBF" w:rsidRDefault="008A1EBF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A1E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1EBF" w:rsidRDefault="00911C93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8A1EBF" w:rsidRDefault="00911C93">
            <w:pPr>
              <w:pStyle w:val="ConsPlusNormal0"/>
              <w:jc w:val="both"/>
            </w:pPr>
            <w:hyperlink r:id="rId9" w:tooltip="&lt;Письмо&gt; ФНС России от 14.05.2015 N ГД-3-3/1941@ &quot;О правилах учета газа&quot; {КонсультантПлюс}">
              <w:r>
                <w:rPr>
                  <w:color w:val="0000FF"/>
                </w:rPr>
                <w:t>Письмом</w:t>
              </w:r>
            </w:hyperlink>
            <w:r>
              <w:rPr>
                <w:color w:val="392C69"/>
              </w:rPr>
              <w:t xml:space="preserve"> ФНС России от 14.05.2015 N ГД-3-3/1941@ и </w:t>
            </w:r>
            <w:hyperlink r:id="rId10" w:tooltip="&lt;Письмо&gt; ФНС России от 14.08.2014 N АС-4-3/16135 &quot;О доведении письма Минфина России от 09.07.2014 N 03-06-05-01/33375&quot; (вместе с &lt;Письмом&gt; Минфина России от 09.07.2014 N 03-06-05-01/33375) {КонсультантПлюс}">
              <w:r>
                <w:rPr>
                  <w:color w:val="0000FF"/>
                </w:rPr>
                <w:t>письмом</w:t>
              </w:r>
            </w:hyperlink>
            <w:r>
              <w:rPr>
                <w:color w:val="392C69"/>
              </w:rPr>
              <w:t xml:space="preserve"> Минфина России от 09.07.2014 N 03-06-05-01/33375 сообщено, что данные Правила не могут применяться в целях налогообложения НДПИ добычи газа горючего природного.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</w:tr>
    </w:tbl>
    <w:p w:rsidR="008A1EBF" w:rsidRDefault="00911C93">
      <w:pPr>
        <w:pStyle w:val="ConsPlusTitle0"/>
        <w:spacing w:before="300"/>
        <w:jc w:val="center"/>
      </w:pPr>
      <w:bookmarkStart w:id="1" w:name="P30"/>
      <w:bookmarkEnd w:id="1"/>
      <w:r>
        <w:t>ПРАВИЛА УЧЕТА ГАЗА</w:t>
      </w:r>
    </w:p>
    <w:p w:rsidR="008A1EBF" w:rsidRDefault="008A1EB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A1E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1EBF" w:rsidRDefault="00911C9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1EBF" w:rsidRDefault="00911C9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tooltip="Приказ Минэнерго России от 26.12.2014 N 997 &quot;О внесении изменений в Правила учета газа, утвержденные приказом Минэнерго России от 30.12.2013 N 961&quot; (Зарегистрировано в Минюсте России 24.02.2015 N 36193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Минэнерго России от 26.12.2014 N 997)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EBF" w:rsidRDefault="008A1EBF">
            <w:pPr>
              <w:pStyle w:val="ConsPlusNormal0"/>
            </w:pPr>
          </w:p>
        </w:tc>
      </w:tr>
    </w:tbl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jc w:val="center"/>
        <w:outlineLvl w:val="1"/>
      </w:pPr>
      <w:r>
        <w:t>I. Общие положения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ind w:firstLine="540"/>
        <w:jc w:val="both"/>
      </w:pPr>
      <w:r>
        <w:t>1.1. Настоящие Правила устанавливают порядок учета количества (объема) добытого, транспортируемого, перерабатываемого, хранимого и потребляемого природного газа, нефтяного (попутного) газа, отбензиненного сухого газа, газа из газоконденсатных месторождений</w:t>
      </w:r>
      <w:r>
        <w:t>, добываемого и собираемого газо- и нефтеперерабатывающими организациями, и газа, вырабатываемого газо- и нефтеперерабатывающими организациями (далее - газ) &lt;1&gt;.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&lt;1&gt; Федеральный </w:t>
      </w:r>
      <w:hyperlink r:id="rId12" w:tooltip="Федеральный закон от 31.03.1999 N 69-ФЗ (ред. от 08.08.2024) &quot;О газоснабжении в Российской Федерации&quot; (с изм. и доп., вступ. в силу с 01.09.2024) {КонсультантПлюс}">
        <w:r>
          <w:rPr>
            <w:color w:val="0000FF"/>
          </w:rPr>
          <w:t>закон</w:t>
        </w:r>
      </w:hyperlink>
      <w:r>
        <w:t xml:space="preserve"> от 31.03.1999 N 69-ФЗ "О газо</w:t>
      </w:r>
      <w:r>
        <w:t>снабжении в Российской Федерации" (Собрание законодательства Российской Федерации, 1999, N 14, ст. 1667; 2005, N 52 (ч. I), ст. 5595; 2006, N 52 (ч. I), ст. 5498; 2008, N 29 (ч. I), ст. 3420; 2009, N 1, ст. 21; 2011, N 30 (ч. I), ст. 4596; 2012, N 50 (ч. V</w:t>
      </w:r>
      <w:r>
        <w:t>), ст. 6964; N 53 (ч. I), ст. 7648).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ind w:firstLine="540"/>
        <w:jc w:val="both"/>
      </w:pPr>
      <w:r>
        <w:t>1.2. При проведении учета газа осуществляется упорядоченный сбор, регистрация и обобщение информации о количественных и (или) о количественных и качественных их показателях в натуральном выражении, о наличии и движении</w:t>
      </w:r>
      <w:r>
        <w:t xml:space="preserve"> путем документального оформления всех операций, связанных с добычей, транспортировкой, переработкой, хранением и потреблением.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1.3. Последовательно выполняемые действия по сбору, накоплению и составлению информации об учете газа и ее отражению в первичных</w:t>
      </w:r>
      <w:r>
        <w:t xml:space="preserve"> учетных документах должны предусматривать совокупность операций, выполняемых для определения количественных значений объемов газа и (или) их количественных и качественных показателей, регистрацию, а при необходимости расчет его количественных и (или) коли</w:t>
      </w:r>
      <w:r>
        <w:t>чественных и качественных показателей.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1.4. Правила распространяются на юридических и физических лиц, включая индивидуальных предпринимателей.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1.5. Юридические лица и индивидуальные предприниматели, осуществляющие учет газа в установленном законодательство</w:t>
      </w:r>
      <w:r>
        <w:t>м Российской Федерации порядке, обеспечивают должностным лицам государственного метрологического надзора доступ к средствам измерений и (или) техническим системам и устройствам с измерительными функциями.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1.6. Средства измерений и (или) технические системы</w:t>
      </w:r>
      <w:r>
        <w:t xml:space="preserve"> и устройства с измерительными функциями, применяемые для учета газа в сферах государственного регулирования, должны отвечать требованиям </w:t>
      </w:r>
      <w:hyperlink r:id="rId13" w:tooltip="Федеральный закон от 26.06.2008 N 102-ФЗ (ред. от 08.08.2024) &quot;Об обеспечении единства измерений&quot; (с изм. и доп., вступ. в силу с 01.03.2025) {КонсультантПлюс}">
        <w:r>
          <w:rPr>
            <w:color w:val="0000FF"/>
          </w:rPr>
          <w:t>законодательства</w:t>
        </w:r>
      </w:hyperlink>
      <w:r>
        <w:t xml:space="preserve"> Российской Федерации об обеспечении единства измерений.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1.7. Измерения объемов газа, в том числ</w:t>
      </w:r>
      <w:r>
        <w:t xml:space="preserve">е показатели точности измерений объемов газа, определяются в соответствии с законодательством Российской Федерации об обеспечении </w:t>
      </w:r>
      <w:r>
        <w:lastRenderedPageBreak/>
        <w:t>единства измерений.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1.8. Средства измерений и (или) технические системы и устройства с измерительными функциями должны быть за</w:t>
      </w:r>
      <w:r>
        <w:t>щищены от несанкционированного вмешательства.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jc w:val="center"/>
        <w:outlineLvl w:val="1"/>
      </w:pPr>
      <w:r>
        <w:t>II. Учет количественных и (или) качественных</w:t>
      </w:r>
    </w:p>
    <w:p w:rsidR="008A1EBF" w:rsidRDefault="00911C93">
      <w:pPr>
        <w:pStyle w:val="ConsPlusNormal0"/>
        <w:jc w:val="center"/>
      </w:pPr>
      <w:r>
        <w:t>показателей газа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ind w:firstLine="540"/>
        <w:jc w:val="both"/>
      </w:pPr>
      <w:r>
        <w:t>2.1. Целями учета являются &lt;1&gt;: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4" w:tooltip="Постановление Правительства РФ от 17.05.2002 N 317 (ред. от 19.06.2017) &quot;Об утверждении Правил пользования газом и предоставления услуг по газоснабжению в Российской Федерации&quot; {КонсультантПлюс}">
        <w:r>
          <w:rPr>
            <w:color w:val="0000FF"/>
          </w:rPr>
          <w:t>Пункт 42</w:t>
        </w:r>
      </w:hyperlink>
      <w:r>
        <w:t xml:space="preserve"> Правил</w:t>
      </w:r>
      <w:r>
        <w:t xml:space="preserve"> пользования газом и предоставления услуг по газоснабжению в Российской Федерации, утвержденных постановлением Правительства Российской Федерации от 17.05.2002 N 317 (Собрание законодательства Российской Федерации, 2002, N 20, ст. 1870).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ind w:firstLine="540"/>
        <w:jc w:val="both"/>
      </w:pPr>
      <w:r>
        <w:t>осуществление фин</w:t>
      </w:r>
      <w:r>
        <w:t>ансовых расчетов при газоснабжении;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контроль за режимами поставки газа и контроль за потреблением газа организацией в целом, отдельным газоиспользующим оборудованием или в технологическом процессе;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контроль за использованием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2.2. При добыче учету под</w:t>
      </w:r>
      <w:r>
        <w:t>лежит газ: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добытый;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поставленный потребителям;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расходуемый на обеспечение собственных нужд газодобывающей организации, в том числе на технологические нужды, на жилищно-коммунальные и бытовые нужды (собственные производственно-технологические нужды) (в том числе в качестве топлива);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сожженный на факельн</w:t>
      </w:r>
      <w:r>
        <w:t>ых установках;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полученный от других газодобывающих организаций;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утерянный.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2.3. При транспортировке учету подлежит газ: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принимаемый от грузоотправителя для транспортировки;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сдаваемый грузополучателю;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передаваемый одной организацией трубопроводного транспор</w:t>
      </w:r>
      <w:r>
        <w:t>та другой организации трубопроводного транспорта;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утерянный.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lastRenderedPageBreak/>
        <w:t>2.4. При переработке учету подлежит газ: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поставленный на газоперерабатывающий объект;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сожженный на факельных установках;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отпущенный с газоперерабатывающего объекта;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расходуемый на обеспечение собственных нужд газоперерабатывающего объекта, в том числе на технологические нужды, на жилищно-коммунальные и бытовые нужды (собственные производственно-технологические нужды) (в том числе в качестве топлива);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утерянный.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2.5. П</w:t>
      </w:r>
      <w:r>
        <w:t>ри хранении учету подлежит газ: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принимаемый в места хранения;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отпускаемый с мест хранения;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утерянный.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2.6. При потреблении учету подлежит газ при входе на газопотребляющий объект.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2.7. При добыче, транспортировке, переработке, хранении и потреблении газа д</w:t>
      </w:r>
      <w:r>
        <w:t>ля учета количественных значений объемов газа применяется единица измерения, определяемая учетной политикой организации.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2.8. В целях формирования достоверной информации при учете объема газа определяются: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технологические объекты и места на технологической</w:t>
      </w:r>
      <w:r>
        <w:t xml:space="preserve"> схеме, где производятся измерения объема газа;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перечень показателей газа, подлежащих измерению;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состав средств измерений и (или) технических систем и устройств с измерительными функциями и параметры измерений.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2.9. Измерения объема газа выполняются по атт</w:t>
      </w:r>
      <w:r>
        <w:t xml:space="preserve">естованным в установленном </w:t>
      </w:r>
      <w:hyperlink r:id="rId15" w:tooltip="Федеральный закон от 26.06.2008 N 102-ФЗ (ред. от 08.08.2024) &quot;Об обеспечении единства измерений&quot; (с изм. и доп., вступ. в силу с 01.03.2025) {КонсультантПлюс}">
        <w:r>
          <w:rPr>
            <w:color w:val="0000FF"/>
          </w:rPr>
          <w:t>порядке</w:t>
        </w:r>
      </w:hyperlink>
      <w:r>
        <w:t xml:space="preserve"> методикам (методам) измерений.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2.10. При приеме-передаче газа его объем измеряется средствами измерений и (или) техническими системами и устройствами с измерительными функциями, определенными проектной документацией на объекты транспортировки, хранения и (или) потребления.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При поставках</w:t>
      </w:r>
      <w:r>
        <w:t xml:space="preserve"> газа газотранспортной организацией газораспределительной организации объем газа измеряется средствами измерений и (или) техническими системами и устройствами с измерительными функциями газотранспортной организации.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lastRenderedPageBreak/>
        <w:t>2.11. Количество (объемы) газа ежемесячн</w:t>
      </w:r>
      <w:r>
        <w:t>о с начала года учитывается в форме баланса газа.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jc w:val="center"/>
        <w:outlineLvl w:val="1"/>
      </w:pPr>
      <w:r>
        <w:t>III. Особенности учета газа</w:t>
      </w:r>
    </w:p>
    <w:p w:rsidR="008A1EBF" w:rsidRDefault="008A1EBF">
      <w:pPr>
        <w:pStyle w:val="ConsPlusNormal0"/>
        <w:ind w:firstLine="540"/>
        <w:jc w:val="both"/>
      </w:pPr>
    </w:p>
    <w:p w:rsidR="008A1EBF" w:rsidRDefault="00911C93">
      <w:pPr>
        <w:pStyle w:val="ConsPlusNormal0"/>
        <w:ind w:firstLine="540"/>
        <w:jc w:val="both"/>
      </w:pPr>
      <w:r>
        <w:t>3.1. Учет природного газа при добыче должен проводиться в календарном месяце, в котором проводилось его измерение.</w:t>
      </w:r>
    </w:p>
    <w:p w:rsidR="008A1EBF" w:rsidRDefault="00911C93">
      <w:pPr>
        <w:pStyle w:val="ConsPlusNormal0"/>
        <w:jc w:val="both"/>
      </w:pPr>
      <w:r>
        <w:t xml:space="preserve">(п. 3.1 в ред. </w:t>
      </w:r>
      <w:hyperlink r:id="rId16" w:tooltip="Приказ Минэнерго России от 26.12.2014 N 997 &quot;О внесении изменений в Правила учета газа, утвержденные приказом Минэнерго России от 30.12.2013 N 961&quot; (Зарегистрировано в Минюсте России 24.02.2015 N 36193) {КонсультантПлюс}">
        <w:r>
          <w:rPr>
            <w:color w:val="0000FF"/>
          </w:rPr>
          <w:t>Приказа</w:t>
        </w:r>
      </w:hyperlink>
      <w:r>
        <w:t xml:space="preserve"> Минэнерго России от 26.12.2014 N 997)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3.2. Учет добытого природного газа проводится для стандартных условий независимо от теплотворной способности газа и других параметров, определяющих качественные характе</w:t>
      </w:r>
      <w:r>
        <w:t>ристики природного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3.3. Объем добытого природного газа, приведенного к стандартным условиям, подготовленного и по своему качеству соответствующего национальному (региональному или международному) стандарту, а в случае отсутствия указанных стандартов </w:t>
      </w:r>
      <w:r>
        <w:t>- стандарту организации, определяется как сумма количества природного газа, измеренного и переданного для транспортировки, с учетом количества фактических потерь природного газа при добыче, а также остатков природного газа во внутрипромысловых газопроводах</w:t>
      </w:r>
      <w:r>
        <w:t>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В случае если на объектах сбора и подготовки природного газа его отпуск сторонним организациям и (или) на собственные производственно-технологические нужды осуществляется в составе газоводоконденсатной смеси, то количество отпущенного природного газа, оп</w:t>
      </w:r>
      <w:r>
        <w:t>ределенного по показателям переданного объема газоводоконденсатной смеси и ее физико-химическим характеристикам, учитывается в объеме добытого природного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На объектах сбора и подготовки природного газа его отпуск без проведения учета не допускается.</w:t>
      </w:r>
    </w:p>
    <w:p w:rsidR="008A1EBF" w:rsidRDefault="00911C93">
      <w:pPr>
        <w:pStyle w:val="ConsPlusNormal0"/>
        <w:jc w:val="both"/>
      </w:pPr>
      <w:r>
        <w:t>(</w:t>
      </w:r>
      <w:r>
        <w:t xml:space="preserve">п. 3.3 в ред. </w:t>
      </w:r>
      <w:hyperlink r:id="rId17" w:tooltip="Приказ Минэнерго России от 26.12.2014 N 997 &quot;О внесении изменений в Правила учета газа, утвержденные приказом Минэнерго России от 30.12.2013 N 961&quot; (Зарегистрировано в Минюсте России 24.02.2015 N 36193) {КонсультантПлюс}">
        <w:r>
          <w:rPr>
            <w:color w:val="0000FF"/>
          </w:rPr>
          <w:t>Приказа</w:t>
        </w:r>
      </w:hyperlink>
      <w:r>
        <w:t xml:space="preserve"> Минэнерго России от 26.12.2014 N 997)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3.4. Фактические потери природного газа при добыче, транспортировке, переработке и хранении (при закачке и о</w:t>
      </w:r>
      <w:r>
        <w:t>тборе из газохранилищ) определяются собственником природного газа по каждому конкретному месту их образования и оформляются актами.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3.5. По итогам деятельности в отчетном периоде организация составляет баланс добычи природного газа на основании актов прием</w:t>
      </w:r>
      <w:r>
        <w:t>а-сдачи количества добытого, переданного для транспортировки и другим организациям, принятого от других организаций, сожженного на факельных установках, использованного на собственные производственно-технологические нужды, с учетом фактических потерь.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3.6.</w:t>
      </w:r>
      <w:r>
        <w:t xml:space="preserve"> При контроле параметров технологического процесса сбора и подготовки природного газа газодобывающая организация ведет учет природного газа в составе извлекаемой из недр газовой смеси (далее - оперативный учет природного газа).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Регистрация показаний средст</w:t>
      </w:r>
      <w:r>
        <w:t>в измерений и (или) технических систем и устройств с измерительными функциями о показателях природного газа в составе извлекаемой из недр газовой смеси при оперативном учете природного газа осуществляется в эксплуатационных документах.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Порядок ведения опер</w:t>
      </w:r>
      <w:r>
        <w:t xml:space="preserve">ативного учета природного газа определяется газодобывающей </w:t>
      </w:r>
      <w:r>
        <w:lastRenderedPageBreak/>
        <w:t>организацией в соответствии с принятой схемой и технологией разработки месторождения, проектом обустройства месторождения или плана пробной эксплуатации скважин.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3.7. Количественные и качественные </w:t>
      </w:r>
      <w:r>
        <w:t>показатели природного газа при приеме-передаче для транспортировки, а также в процессе распределения измеряются на линии раздела объектов газоснабжения и (или) распределения между владельцами по признаку собственности или владения на ином законном основани</w:t>
      </w:r>
      <w:r>
        <w:t>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3.8. При отсутствии либо неисправности средств измерений и (или) технических систем и устройств с измерительными функциями у газораспределительной организации количество поданного природного газа поставщиком определяется по данным средств измерения и (и</w:t>
      </w:r>
      <w:r>
        <w:t>ли) технических систем и устройств с измерительными функциями поставщика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3.9. При отсутствии либо неисправности средств измерений и (или) технических систем и устройств с измерительными функциями у потребителя количество поданного газа поставщиком ил</w:t>
      </w:r>
      <w:r>
        <w:t>и газораспределительной организацией определяется по проектной мощности газопотребляющих объектов исходя из времени, в течение которого подавался газ в период отсутствия либо неисправности средств измерения и (или) технических систем и устройств с измерите</w:t>
      </w:r>
      <w:r>
        <w:t>льными функциями.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3.10. Учет количества природного газа, реализуемого населению, осуществляется средствами измерений в условиях их применения.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Количество природного газа, реализуемого населению, при отсутствии средств измерений газа определяется в соответс</w:t>
      </w:r>
      <w:r>
        <w:t xml:space="preserve">твии с положениями </w:t>
      </w:r>
      <w:hyperlink r:id="rId18" w:tooltip="Постановление Правительства РФ от 13.06.2006 N 373 (ред. от 26.03.2014) &quot;О порядке установления нормативов потребления газа населением при отсутствии приборов учета газа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13 июня 2006 г. N 373 "О порядке установления нормативов потребления газа населением при отсутствии приборов учета газа" (Собрание законодательства Российской Федерации, 2006, N 25, ст. 2733).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3.11. Количество добытог</w:t>
      </w:r>
      <w:r>
        <w:t>о попутного (нефтяного) газа за отчетный период нефтегазодобывающие организации учитывают раздельно по каждому лицензионному участку недр в соответствии с проектной документацией лицензионного участка по результатам измерений средствами измерений и (или) т</w:t>
      </w:r>
      <w:r>
        <w:t>ехническими системами и устройствами с измерительными функциями.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На объектах сбора и подготовки попутного (нефтяного) газа его отбор без проведения учета не допускается.</w:t>
      </w:r>
    </w:p>
    <w:p w:rsidR="008A1EBF" w:rsidRDefault="00911C93">
      <w:pPr>
        <w:pStyle w:val="ConsPlusNormal0"/>
        <w:jc w:val="both"/>
      </w:pPr>
      <w:r>
        <w:t xml:space="preserve">(п. 3.11 в ред. </w:t>
      </w:r>
      <w:hyperlink r:id="rId19" w:tooltip="Приказ Минэнерго России от 26.12.2014 N 997 &quot;О внесении изменений в Правила учета газа, утвержденные приказом Минэнерго России от 30.12.2013 N 961&quot; (Зарегистрировано в Минюсте России 24.02.2015 N 36193) {КонсультантПлюс}">
        <w:r>
          <w:rPr>
            <w:color w:val="0000FF"/>
          </w:rPr>
          <w:t>Приказа</w:t>
        </w:r>
      </w:hyperlink>
      <w:r>
        <w:t xml:space="preserve"> Минэнерго России от 26.12.2014 N 997)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3.12. Количество добытого попутного (нефтяного) газа за отчетный период нефтегазодобывающие организации определяют суммированием количества добытого попутного (нефтяного) газа по каждому лицензионному участку недр в отчетном периоде, с учетом фактических п</w:t>
      </w:r>
      <w:r>
        <w:t>отерь, количества отпущенного (полученного) другой нефтегазодобывающей организации (от другой нефтегазодобывающей организации) и использованного на собственные производственно-технологические нужды.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3.13. По результатам измерений принятого (переданного) ко</w:t>
      </w:r>
      <w:r>
        <w:t>личества попутного (нефтяного) газа от сторонних организаций оформляется акт приема-сдачи попутного (нефтяного)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lastRenderedPageBreak/>
        <w:t>3.14. Количество попутного (нефтяного) газа, направленного на сжигание, учитывается по показаниям средств измерения и (или) технических си</w:t>
      </w:r>
      <w:r>
        <w:t>стем и устройств с измерительными функциями.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3.15. В целях учета попутного (нефтяного) газа фактические потери попутного (нефтяного) газа при добыче и транспортировке определяются и учитываются нефтегазодобывающей организацией по каждому конкретному месту </w:t>
      </w:r>
      <w:r>
        <w:t>их образования.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3.16. По завершении отчетного периода нефтегазодобывающая организация составляет баланс добычи попутного (нефтяного) газа.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3.17. В процессе сбора и подготовки природного газа нефтегазодобывающая организация ведет учет попутного (нефтяного) </w:t>
      </w:r>
      <w:r>
        <w:t>газа в составе извлекаемой из недр нефтегазоводяной смеси в целях контроля параметров технологического процесса (далее - оперативный учет попутного (нефтяного) газа).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Регистрация показаний средств измерений и (или) технических систем и устройств с измерите</w:t>
      </w:r>
      <w:r>
        <w:t>льными функциями о показателях попутного (нефтяного) газа в составе извлекаемой из недр нефтегазоводяной смеси при оперативном учете попутного (нефтяного) газа осуществляется в эксплуатационных документах.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Порядок ведения оперативного учета попутного (нефт</w:t>
      </w:r>
      <w:r>
        <w:t>яного) газа устанавливается нефтегазодобывающей организацией в соответствии с принятой схемой и технологией разработки месторождения, проектом обустройства месторождения или планом пробной эксплуатации скважин.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3.18. Количество попутного (нефтяного) газа, </w:t>
      </w:r>
      <w:r>
        <w:t>поступившего на переработку либо поставляемого с переработки, сжигаемого на факельных установках, подлежит учету.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 xml:space="preserve">3.19. Фактические технологические потери попутного (нефтяного) газа при добыче, транспортировке, переработке и хранении (при закачке и отборе </w:t>
      </w:r>
      <w:r>
        <w:t>из газохранилищ) определяются и учитываются собственником попутного (нефтяного) газа по каждому месту их образования.</w:t>
      </w:r>
    </w:p>
    <w:p w:rsidR="008A1EBF" w:rsidRDefault="00911C93">
      <w:pPr>
        <w:pStyle w:val="ConsPlusNormal0"/>
        <w:spacing w:before="240"/>
        <w:ind w:firstLine="540"/>
        <w:jc w:val="both"/>
      </w:pPr>
      <w:r>
        <w:t>3.20. Учет при потреблении попутного (нефтяного) газа должен предусматривать измерение и регистрацию его количественных показателей на вхо</w:t>
      </w:r>
      <w:r>
        <w:t>де в газопотребляющий объект.</w:t>
      </w: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jc w:val="both"/>
      </w:pPr>
    </w:p>
    <w:p w:rsidR="008A1EBF" w:rsidRDefault="008A1EB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A1EBF">
      <w:headerReference w:type="default" r:id="rId20"/>
      <w:footerReference w:type="default" r:id="rId21"/>
      <w:headerReference w:type="first" r:id="rId22"/>
      <w:footerReference w:type="first" r:id="rId2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C93" w:rsidRDefault="00911C93">
      <w:r>
        <w:separator/>
      </w:r>
    </w:p>
  </w:endnote>
  <w:endnote w:type="continuationSeparator" w:id="0">
    <w:p w:rsidR="00911C93" w:rsidRDefault="0091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EBF" w:rsidRDefault="008A1E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A1EB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A1EBF" w:rsidRDefault="00911C9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A1EBF" w:rsidRDefault="00911C9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A1EBF" w:rsidRDefault="00911C9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8A1EBF" w:rsidRDefault="00911C9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EBF" w:rsidRDefault="008A1E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A1EB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A1EBF" w:rsidRDefault="00911C9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A1EBF" w:rsidRDefault="00911C9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A1EBF" w:rsidRDefault="00911C9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8A1EBF" w:rsidRDefault="00911C9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C93" w:rsidRDefault="00911C93">
      <w:r>
        <w:separator/>
      </w:r>
    </w:p>
  </w:footnote>
  <w:footnote w:type="continuationSeparator" w:id="0">
    <w:p w:rsidR="00911C93" w:rsidRDefault="00911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A1EB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A1EBF" w:rsidRDefault="00911C9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Минэнерго России от 30.12.2013 N 961</w:t>
          </w:r>
          <w:r>
            <w:rPr>
              <w:rFonts w:ascii="Tahoma" w:hAnsi="Tahoma" w:cs="Tahoma"/>
              <w:sz w:val="16"/>
              <w:szCs w:val="16"/>
            </w:rPr>
            <w:br/>
            <w:t>(ред. от 26.12.2014)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учета газа"</w:t>
          </w:r>
          <w:r>
            <w:rPr>
              <w:rFonts w:ascii="Tahoma" w:hAnsi="Tahoma" w:cs="Tahoma"/>
              <w:sz w:val="16"/>
              <w:szCs w:val="16"/>
            </w:rPr>
            <w:br/>
            <w:t>(Зарегистрировано в ...</w:t>
          </w:r>
        </w:p>
      </w:tc>
      <w:tc>
        <w:tcPr>
          <w:tcW w:w="2300" w:type="pct"/>
          <w:vAlign w:val="center"/>
        </w:tcPr>
        <w:p w:rsidR="008A1EBF" w:rsidRDefault="00911C9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11.03.2025</w:t>
          </w:r>
        </w:p>
      </w:tc>
    </w:tr>
  </w:tbl>
  <w:p w:rsidR="008A1EBF" w:rsidRDefault="008A1E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A1EBF" w:rsidRDefault="008A1EBF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A1EB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A1EBF" w:rsidRDefault="00911C9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Минэнерго России от 30.12.2013 N 961</w:t>
          </w:r>
          <w:r>
            <w:rPr>
              <w:rFonts w:ascii="Tahoma" w:hAnsi="Tahoma" w:cs="Tahoma"/>
              <w:sz w:val="16"/>
              <w:szCs w:val="16"/>
            </w:rPr>
            <w:br/>
            <w:t>(ред. от 26.12.2014)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учета газа"</w:t>
          </w:r>
          <w:r>
            <w:rPr>
              <w:rFonts w:ascii="Tahoma" w:hAnsi="Tahoma" w:cs="Tahoma"/>
              <w:sz w:val="16"/>
              <w:szCs w:val="16"/>
            </w:rPr>
            <w:br/>
            <w:t>(Зарегистрировано</w:t>
          </w:r>
          <w:r>
            <w:rPr>
              <w:rFonts w:ascii="Tahoma" w:hAnsi="Tahoma" w:cs="Tahoma"/>
              <w:sz w:val="16"/>
              <w:szCs w:val="16"/>
            </w:rPr>
            <w:t xml:space="preserve"> в ...</w:t>
          </w:r>
        </w:p>
      </w:tc>
      <w:tc>
        <w:tcPr>
          <w:tcW w:w="2300" w:type="pct"/>
          <w:vAlign w:val="center"/>
        </w:tcPr>
        <w:p w:rsidR="008A1EBF" w:rsidRDefault="00911C9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11.03.2025</w:t>
          </w:r>
        </w:p>
      </w:tc>
    </w:tr>
  </w:tbl>
  <w:p w:rsidR="008A1EBF" w:rsidRDefault="008A1E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A1EBF" w:rsidRDefault="008A1EB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1EBF"/>
    <w:rsid w:val="008A1EBF"/>
    <w:rsid w:val="008F4FA8"/>
    <w:rsid w:val="0091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3D5E"/>
  <w15:docId w15:val="{3749766B-3380-48AE-8DE1-222D0DEA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2425&amp;date=11.03.2025" TargetMode="External"/><Relationship Id="rId13" Type="http://schemas.openxmlformats.org/officeDocument/2006/relationships/hyperlink" Target="https://login.consultant.ru/link/?req=doc&amp;base=LAW&amp;n=470975&amp;date=11.03.2025" TargetMode="External"/><Relationship Id="rId18" Type="http://schemas.openxmlformats.org/officeDocument/2006/relationships/hyperlink" Target="https://login.consultant.ru/link/?req=doc&amp;base=LAW&amp;n=161010&amp;date=11.03.2025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8452&amp;date=11.03.2025&amp;dst=100043&amp;field=134" TargetMode="External"/><Relationship Id="rId12" Type="http://schemas.openxmlformats.org/officeDocument/2006/relationships/hyperlink" Target="https://login.consultant.ru/link/?req=doc&amp;base=LAW&amp;n=471085&amp;date=11.03.2025" TargetMode="External"/><Relationship Id="rId17" Type="http://schemas.openxmlformats.org/officeDocument/2006/relationships/hyperlink" Target="https://login.consultant.ru/link/?req=doc&amp;base=LAW&amp;n=175786&amp;date=11.03.2025&amp;dst=100011&amp;field=134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75786&amp;date=11.03.2025&amp;dst=100009&amp;field=134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75786&amp;date=11.03.2025&amp;dst=100005&amp;field=134" TargetMode="External"/><Relationship Id="rId11" Type="http://schemas.openxmlformats.org/officeDocument/2006/relationships/hyperlink" Target="https://login.consultant.ru/link/?req=doc&amp;base=LAW&amp;n=175786&amp;date=11.03.2025&amp;dst=100005&amp;field=134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70975&amp;date=11.03.2025&amp;dst=100079&amp;field=134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167349&amp;date=11.03.2025&amp;dst=100014&amp;field=134" TargetMode="External"/><Relationship Id="rId19" Type="http://schemas.openxmlformats.org/officeDocument/2006/relationships/hyperlink" Target="https://login.consultant.ru/link/?req=doc&amp;base=LAW&amp;n=175786&amp;date=11.03.2025&amp;dst=100015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53148&amp;date=11.03.2025&amp;dst=100007&amp;field=134" TargetMode="External"/><Relationship Id="rId14" Type="http://schemas.openxmlformats.org/officeDocument/2006/relationships/hyperlink" Target="https://login.consultant.ru/link/?req=doc&amp;base=LAW&amp;n=218515&amp;date=11.03.2025&amp;dst=100107&amp;field=134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2853</Words>
  <Characters>16266</Characters>
  <Application>Microsoft Office Word</Application>
  <DocSecurity>0</DocSecurity>
  <Lines>135</Lines>
  <Paragraphs>38</Paragraphs>
  <ScaleCrop>false</ScaleCrop>
  <Company>КонсультантПлюс Версия 4024.00.50</Company>
  <LinksUpToDate>false</LinksUpToDate>
  <CharactersWithSpaces>19081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Минэнерго России от 30.12.2013 N 961
(ред. от 26.12.2014)
"Об утверждении Правил учета газа"
(Зарегистрировано в Минюсте России 30.04.2014 N 32168)</dc:title>
  <cp:lastModifiedBy>Артищева Дарья Владимировна</cp:lastModifiedBy>
  <cp:revision>2</cp:revision>
  <dcterms:created xsi:type="dcterms:W3CDTF">2025-03-11T14:04:00Z</dcterms:created>
  <dcterms:modified xsi:type="dcterms:W3CDTF">2025-03-13T07:43:00Z</dcterms:modified>
</cp:coreProperties>
</file>